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E8045F">
        <w:rPr>
          <w:rFonts w:cstheme="minorHAnsi"/>
          <w:b/>
          <w:sz w:val="28"/>
          <w:szCs w:val="28"/>
        </w:rPr>
        <w:t xml:space="preserve">8: </w:t>
      </w:r>
      <w:r w:rsidR="00E8045F" w:rsidRPr="00E8045F">
        <w:rPr>
          <w:b/>
          <w:sz w:val="28"/>
          <w:szCs w:val="28"/>
        </w:rPr>
        <w:t>Job Preparation and Required Job Skills</w:t>
      </w:r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1E7173" w:rsidRPr="00FC2072" w:rsidRDefault="001E7173" w:rsidP="001E7173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1.  Your cousin explains that they have a great electronics program at the local community college and that you should enroll in it.  Knowing you want to reside in your home community: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determine what types of local employers there are and what positions are available in electronics or other fields </w:t>
      </w:r>
      <w:r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You are going on an industry site visit.  You should: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>
        <w:rPr>
          <w:rFonts w:cstheme="minorHAnsi"/>
        </w:rPr>
        <w:t>.  I</w:t>
      </w:r>
      <w:r w:rsidRPr="00FC2072">
        <w:rPr>
          <w:rFonts w:cstheme="minorHAnsi"/>
        </w:rPr>
        <w:t xml:space="preserve">ndividuals should spread their wings and probably get a global job so that one day </w:t>
      </w:r>
      <w:r>
        <w:rPr>
          <w:rFonts w:cstheme="minorHAnsi"/>
        </w:rPr>
        <w:t>you can</w:t>
      </w:r>
      <w:r w:rsidRPr="00FC2072">
        <w:rPr>
          <w:rFonts w:cstheme="minorHAnsi"/>
        </w:rPr>
        <w:t xml:space="preserve"> start </w:t>
      </w:r>
      <w:r>
        <w:rPr>
          <w:rFonts w:cstheme="minorHAnsi"/>
        </w:rPr>
        <w:t xml:space="preserve">your </w:t>
      </w:r>
      <w:r w:rsidRPr="00FC2072">
        <w:rPr>
          <w:rFonts w:cstheme="minorHAnsi"/>
        </w:rPr>
        <w:t xml:space="preserve">own business </w:t>
      </w:r>
      <w:r>
        <w:rPr>
          <w:rFonts w:cstheme="minorHAnsi"/>
        </w:rPr>
        <w:t>and really make some money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Find out who else will be going to the site visit. Perhaps they would sign your name </w:t>
      </w:r>
      <w:r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>
        <w:rPr>
          <w:rFonts w:cstheme="minorHAnsi"/>
        </w:rPr>
        <w:t xml:space="preserve">looking at a company you’ll never work for </w:t>
      </w:r>
      <w:r w:rsidRPr="00FC2072">
        <w:rPr>
          <w:rFonts w:cstheme="minorHAnsi"/>
        </w:rPr>
        <w:t xml:space="preserve">and </w:t>
      </w:r>
      <w:r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Before enrolling in an education program, you should know: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What types of jobs you are interested in by completing a career interest </w:t>
      </w:r>
      <w:proofErr w:type="gramStart"/>
      <w:r w:rsidRPr="00FC2072">
        <w:rPr>
          <w:rFonts w:cstheme="minorHAnsi"/>
        </w:rPr>
        <w:t>inventory</w:t>
      </w:r>
      <w:proofErr w:type="gramEnd"/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to </w:t>
      </w:r>
      <w:proofErr w:type="gramStart"/>
      <w:r w:rsidRPr="00FC2072">
        <w:rPr>
          <w:rFonts w:cstheme="minorHAnsi"/>
        </w:rPr>
        <w:t>do</w:t>
      </w:r>
      <w:proofErr w:type="gramEnd"/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>
        <w:rPr>
          <w:rFonts w:cstheme="minorHAnsi"/>
        </w:rPr>
        <w:t>from</w:t>
      </w:r>
      <w:r w:rsidRPr="00FC2072">
        <w:rPr>
          <w:rFonts w:cstheme="minorHAnsi"/>
        </w:rPr>
        <w:t xml:space="preserve"> a </w:t>
      </w:r>
      <w:proofErr w:type="gramStart"/>
      <w:r w:rsidRPr="00FC2072">
        <w:rPr>
          <w:rFonts w:cstheme="minorHAnsi"/>
        </w:rPr>
        <w:t>particular program</w:t>
      </w:r>
      <w:proofErr w:type="gramEnd"/>
      <w:r w:rsidRPr="00FC2072">
        <w:rPr>
          <w:rFonts w:cstheme="minorHAnsi"/>
        </w:rPr>
        <w:t xml:space="preserve"> and what job prospects are like for </w:t>
      </w:r>
      <w:r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>
        <w:rPr>
          <w:rFonts w:cstheme="minorHAnsi"/>
        </w:rPr>
        <w:t>ies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How do you know what businesses and industries </w:t>
      </w:r>
      <w:proofErr w:type="gramStart"/>
      <w:r w:rsidRPr="00FC2072">
        <w:rPr>
          <w:rFonts w:cstheme="minorHAnsi"/>
          <w:b/>
        </w:rPr>
        <w:t>are located in</w:t>
      </w:r>
      <w:proofErr w:type="gramEnd"/>
      <w:r w:rsidRPr="00FC2072">
        <w:rPr>
          <w:rFonts w:cstheme="minorHAnsi"/>
          <w:b/>
        </w:rPr>
        <w:t xml:space="preserve"> your community?</w:t>
      </w: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Contact the NC Department of Commerce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>
        <w:rPr>
          <w:rFonts w:cstheme="minorHAnsi"/>
        </w:rPr>
        <w:t>O-Net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>
        <w:rPr>
          <w:rFonts w:cstheme="minorHAnsi"/>
        </w:rPr>
        <w:t>’s White</w:t>
      </w:r>
      <w:r w:rsidRPr="00FC2072">
        <w:rPr>
          <w:rFonts w:cstheme="minorHAnsi"/>
        </w:rPr>
        <w:t xml:space="preserve"> Pages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FC2072">
        <w:rPr>
          <w:rFonts w:cstheme="minorHAnsi"/>
          <w:b/>
        </w:rPr>
        <w:t>5.  How do you know what</w:t>
      </w:r>
      <w:r>
        <w:rPr>
          <w:rFonts w:cstheme="minorHAnsi"/>
          <w:b/>
        </w:rPr>
        <w:t xml:space="preserve"> types of</w:t>
      </w:r>
      <w:r w:rsidRPr="00FC2072">
        <w:rPr>
          <w:rFonts w:cstheme="minorHAnsi"/>
          <w:b/>
        </w:rPr>
        <w:t xml:space="preserve"> educational programs are </w:t>
      </w:r>
      <w:r>
        <w:rPr>
          <w:rFonts w:cstheme="minorHAnsi"/>
          <w:b/>
        </w:rPr>
        <w:t>offered</w:t>
      </w:r>
      <w:r w:rsidRPr="00FC2072">
        <w:rPr>
          <w:rFonts w:cstheme="minorHAnsi"/>
          <w:b/>
        </w:rPr>
        <w:t xml:space="preserve"> at your local community college?</w:t>
      </w:r>
    </w:p>
    <w:p w:rsidR="001E7173" w:rsidRPr="00FC2072" w:rsidRDefault="001E7173" w:rsidP="001E717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They should be located on the college website under curriculum programs or under continuing education or occupational extension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They are usually located in the college catalog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Student Services at the college and ask for assistance</w:t>
      </w:r>
    </w:p>
    <w:p w:rsidR="001E7173" w:rsidRPr="00FC2072" w:rsidRDefault="001E7173" w:rsidP="001E7173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>
        <w:rPr>
          <w:rFonts w:cstheme="minorHAnsi"/>
        </w:rPr>
        <w:t>Call the college operator and ask for assistance</w:t>
      </w:r>
    </w:p>
    <w:p w:rsidR="001E7173" w:rsidRPr="00FC2072" w:rsidRDefault="001E7173" w:rsidP="001E7173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>
        <w:rPr>
          <w:rFonts w:cstheme="minorHAnsi"/>
          <w:b/>
        </w:rPr>
        <w:t>All of</w:t>
      </w:r>
      <w:proofErr w:type="gramEnd"/>
      <w:r>
        <w:rPr>
          <w:rFonts w:cstheme="minorHAnsi"/>
          <w:b/>
        </w:rPr>
        <w:t xml:space="preserve"> the above</w:t>
      </w:r>
    </w:p>
    <w:p w:rsidR="002401C7" w:rsidRDefault="001E7173" w:rsidP="001E7173">
      <w:pPr>
        <w:spacing w:after="0" w:line="240" w:lineRule="auto"/>
      </w:pPr>
      <w:r w:rsidRPr="00FC2072">
        <w:rPr>
          <w:rFonts w:cstheme="minorHAnsi"/>
        </w:rPr>
        <w:t>f.  None of the above</w:t>
      </w:r>
    </w:p>
    <w:sectPr w:rsidR="002401C7" w:rsidSect="001E7173">
      <w:headerReference w:type="default" r:id="rId6"/>
      <w:pgSz w:w="12240" w:h="15840"/>
      <w:pgMar w:top="990" w:right="1440" w:bottom="1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340" w:rsidRDefault="00D92340" w:rsidP="00914592">
      <w:pPr>
        <w:spacing w:after="0" w:line="240" w:lineRule="auto"/>
      </w:pPr>
      <w:r>
        <w:separator/>
      </w:r>
    </w:p>
  </w:endnote>
  <w:endnote w:type="continuationSeparator" w:id="0">
    <w:p w:rsidR="00D92340" w:rsidRDefault="00D92340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340" w:rsidRDefault="00D92340" w:rsidP="00914592">
      <w:pPr>
        <w:spacing w:after="0" w:line="240" w:lineRule="auto"/>
      </w:pPr>
      <w:r>
        <w:separator/>
      </w:r>
    </w:p>
  </w:footnote>
  <w:footnote w:type="continuationSeparator" w:id="0">
    <w:p w:rsidR="00D92340" w:rsidRDefault="00D92340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1E7173"/>
    <w:rsid w:val="002401C7"/>
    <w:rsid w:val="002702DA"/>
    <w:rsid w:val="002F227F"/>
    <w:rsid w:val="003A41B2"/>
    <w:rsid w:val="003A60AD"/>
    <w:rsid w:val="0061346B"/>
    <w:rsid w:val="00615DA0"/>
    <w:rsid w:val="00914592"/>
    <w:rsid w:val="009918DC"/>
    <w:rsid w:val="00AA4870"/>
    <w:rsid w:val="00B848CF"/>
    <w:rsid w:val="00D80AE0"/>
    <w:rsid w:val="00D92340"/>
    <w:rsid w:val="00E8045F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D906E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2019-12-10T19:46:00Z</dcterms:created>
  <dcterms:modified xsi:type="dcterms:W3CDTF">2019-12-13T19:04:00Z</dcterms:modified>
</cp:coreProperties>
</file>